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36" w:rsidRDefault="00AA3D36" w:rsidP="00AA3D36">
      <w:pPr>
        <w:ind w:left="-720" w:right="-540"/>
        <w:jc w:val="center"/>
        <w:rPr>
          <w:b/>
          <w:u w:val="single"/>
        </w:rPr>
      </w:pPr>
    </w:p>
    <w:p w:rsidR="00AA3D36" w:rsidRDefault="00AA3D36" w:rsidP="00AA3D36">
      <w:pPr>
        <w:ind w:left="-720" w:right="-540"/>
        <w:jc w:val="center"/>
        <w:rPr>
          <w:b/>
          <w:u w:val="single"/>
        </w:rPr>
      </w:pPr>
      <w:r>
        <w:rPr>
          <w:b/>
          <w:u w:val="single"/>
        </w:rPr>
        <w:t>Exploring Continuity</w:t>
      </w:r>
    </w:p>
    <w:p w:rsidR="00734D3D" w:rsidRPr="00132165" w:rsidRDefault="00734D3D" w:rsidP="00AA3D36">
      <w:pPr>
        <w:ind w:left="-720" w:right="-540"/>
        <w:jc w:val="center"/>
        <w:rPr>
          <w:b/>
          <w:u w:val="single"/>
        </w:rPr>
      </w:pPr>
    </w:p>
    <w:p w:rsidR="00AA3D36" w:rsidRDefault="00AA3D36" w:rsidP="00AA3D36">
      <w:pPr>
        <w:ind w:right="54"/>
      </w:pPr>
      <w:r>
        <w:t>In simplest terms, a continuous function is one that does not have any “holes”, “</w:t>
      </w:r>
      <w:r w:rsidR="00734D3D">
        <w:t>gaps” or “jumps”.  But there is</w:t>
      </w:r>
      <w:r>
        <w:t>,</w:t>
      </w:r>
      <w:r w:rsidR="00734D3D">
        <w:t xml:space="preserve"> in theory, </w:t>
      </w:r>
      <w:r>
        <w:t>more to this concept.</w:t>
      </w:r>
    </w:p>
    <w:p w:rsidR="00AA3D36" w:rsidRDefault="00402AC9" w:rsidP="00AA3D3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5pt;width:242.25pt;height:128.25pt;z-index:251658240" wrapcoords="3477 505 3411 758 3344 8589 736 9853 267 10232 0 11621 267 11874 3344 12632 3344 20716 3477 20968 3812 20968 7089 20842 21399 18947 21600 17432 5818 16674 4614 14653 15180 14653 15180 13137 3611 12632 9095 12632 15180 11621 15180 10232 12505 9726 4414 8589 13642 8589 13642 7074 3611 6568 9162 6568 15180 5558 15247 4168 13642 3789 6286 2526 15180 2400 15113 884 3812 505 3477 505">
            <v:imagedata r:id="rId7" o:title=""/>
            <w10:wrap type="tight"/>
          </v:shape>
          <o:OLEObject Type="Embed" ProgID="Equation.DSMT4" ShapeID="_x0000_s1026" DrawAspect="Content" ObjectID="_1467974543" r:id="rId8"/>
        </w:pict>
      </w:r>
      <w:r w:rsidR="00AA3D36">
        <w:t>Consider the function defined by:</w:t>
      </w:r>
    </w:p>
    <w:p w:rsidR="00AA3D36" w:rsidRDefault="00AA3D36" w:rsidP="00AA3D36"/>
    <w:p w:rsidR="00AA3D36" w:rsidRDefault="00AA3D36" w:rsidP="00AA3D36"/>
    <w:p w:rsidR="00AA3D36" w:rsidRDefault="00AA3D36" w:rsidP="00AA3D36"/>
    <w:p w:rsidR="00AA3D36" w:rsidRDefault="00AA3D36" w:rsidP="00AA3D36">
      <w:pPr>
        <w:rPr>
          <w:sz w:val="16"/>
          <w:szCs w:val="16"/>
        </w:rPr>
      </w:pPr>
    </w:p>
    <w:p w:rsidR="00AA3D36" w:rsidRDefault="00AA3D36" w:rsidP="00AA3D36">
      <w:pPr>
        <w:rPr>
          <w:sz w:val="16"/>
          <w:szCs w:val="16"/>
        </w:rPr>
      </w:pPr>
    </w:p>
    <w:p w:rsidR="00AA3D36" w:rsidRDefault="00AA3D36" w:rsidP="00AA3D36">
      <w:pPr>
        <w:rPr>
          <w:sz w:val="16"/>
          <w:szCs w:val="16"/>
        </w:rPr>
      </w:pPr>
    </w:p>
    <w:p w:rsidR="00AA3D36" w:rsidRDefault="00AA3D36" w:rsidP="00AA3D36">
      <w:pPr>
        <w:rPr>
          <w:sz w:val="16"/>
          <w:szCs w:val="16"/>
        </w:rPr>
      </w:pPr>
    </w:p>
    <w:p w:rsidR="00AA3D36" w:rsidRDefault="00AA3D36" w:rsidP="00AA3D36">
      <w:pPr>
        <w:rPr>
          <w:sz w:val="16"/>
          <w:szCs w:val="16"/>
        </w:rPr>
      </w:pPr>
    </w:p>
    <w:p w:rsidR="00AA3D36" w:rsidRDefault="00AA3D36" w:rsidP="00AA3D36">
      <w:pPr>
        <w:rPr>
          <w:sz w:val="16"/>
          <w:szCs w:val="16"/>
        </w:rPr>
      </w:pPr>
    </w:p>
    <w:p w:rsidR="00AA3D36" w:rsidRDefault="00AA3D36" w:rsidP="00AA3D36">
      <w:pPr>
        <w:rPr>
          <w:sz w:val="16"/>
          <w:szCs w:val="16"/>
        </w:rPr>
      </w:pPr>
    </w:p>
    <w:p w:rsidR="00AA3D36" w:rsidRDefault="00AA3D36" w:rsidP="00AA3D36">
      <w:pPr>
        <w:rPr>
          <w:sz w:val="16"/>
          <w:szCs w:val="16"/>
        </w:rPr>
      </w:pPr>
    </w:p>
    <w:p w:rsidR="00AA3D36" w:rsidRDefault="00AA3D36" w:rsidP="00AA3D36">
      <w:pPr>
        <w:rPr>
          <w:sz w:val="16"/>
          <w:szCs w:val="16"/>
        </w:rPr>
      </w:pPr>
    </w:p>
    <w:p w:rsidR="00AA3D36" w:rsidRPr="00132165" w:rsidRDefault="00AA3D36" w:rsidP="00AA3D36">
      <w:pPr>
        <w:rPr>
          <w:sz w:val="16"/>
          <w:szCs w:val="16"/>
        </w:rPr>
      </w:pPr>
      <w:r>
        <w:rPr>
          <w:noProof/>
          <w:sz w:val="16"/>
          <w:szCs w:val="16"/>
        </w:rPr>
        <w:drawing>
          <wp:anchor distT="0" distB="0" distL="114300" distR="114300" simplePos="0" relativeHeight="251661312" behindDoc="0" locked="0" layoutInCell="1" allowOverlap="1">
            <wp:simplePos x="0" y="0"/>
            <wp:positionH relativeFrom="column">
              <wp:posOffset>2341245</wp:posOffset>
            </wp:positionH>
            <wp:positionV relativeFrom="paragraph">
              <wp:posOffset>24765</wp:posOffset>
            </wp:positionV>
            <wp:extent cx="3209925" cy="2257425"/>
            <wp:effectExtent l="19050" t="0" r="9525" b="0"/>
            <wp:wrapSquare wrapText="bothSides"/>
            <wp:docPr id="1" name="Picture 0"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9" cstate="print"/>
                    <a:stretch>
                      <a:fillRect/>
                    </a:stretch>
                  </pic:blipFill>
                  <pic:spPr>
                    <a:xfrm>
                      <a:off x="0" y="0"/>
                      <a:ext cx="3209925" cy="2257425"/>
                    </a:xfrm>
                    <a:prstGeom prst="rect">
                      <a:avLst/>
                    </a:prstGeom>
                  </pic:spPr>
                </pic:pic>
              </a:graphicData>
            </a:graphic>
          </wp:anchor>
        </w:drawing>
      </w:r>
    </w:p>
    <w:p w:rsidR="00AA3D36" w:rsidRDefault="00AA3D36" w:rsidP="00AA3D36">
      <w:r>
        <w:t>The graph would look like:</w:t>
      </w:r>
    </w:p>
    <w:p w:rsidR="00AA3D36" w:rsidRDefault="00AA3D36" w:rsidP="00AA3D36"/>
    <w:p w:rsidR="00AA3D36" w:rsidRDefault="00AA3D36" w:rsidP="00AA3D36"/>
    <w:p w:rsidR="00AA3D36" w:rsidRDefault="00AA3D36" w:rsidP="00AA3D36"/>
    <w:p w:rsidR="00AA3D36" w:rsidRDefault="00AA3D36" w:rsidP="00AA3D36"/>
    <w:p w:rsidR="00AA3D36" w:rsidRDefault="00AA3D36" w:rsidP="00AA3D36"/>
    <w:p w:rsidR="00AA3D36" w:rsidRDefault="00AA3D36" w:rsidP="00AA3D36"/>
    <w:p w:rsidR="00AA3D36" w:rsidRDefault="00AA3D36" w:rsidP="00AA3D36"/>
    <w:p w:rsidR="00AA3D36" w:rsidRDefault="00AA3D36" w:rsidP="00AA3D36"/>
    <w:p w:rsidR="00AA3D36" w:rsidRDefault="00AA3D36" w:rsidP="00AA3D36"/>
    <w:p w:rsidR="00AA3D36" w:rsidRDefault="00AA3D36" w:rsidP="00AA3D36"/>
    <w:p w:rsidR="00AA3D36" w:rsidRDefault="00AA3D36" w:rsidP="00AA3D36"/>
    <w:p w:rsidR="00AA3D36" w:rsidRDefault="00AA3D36" w:rsidP="00AA3D36"/>
    <w:tbl>
      <w:tblPr>
        <w:tblStyle w:val="TableGrid"/>
        <w:tblpPr w:leftFromText="180" w:rightFromText="180" w:vertAnchor="text" w:horzAnchor="margin" w:tblpY="539"/>
        <w:tblW w:w="0" w:type="auto"/>
        <w:tblLook w:val="04A0"/>
      </w:tblPr>
      <w:tblGrid>
        <w:gridCol w:w="1596"/>
        <w:gridCol w:w="1596"/>
        <w:gridCol w:w="1596"/>
        <w:gridCol w:w="1596"/>
        <w:gridCol w:w="2544"/>
      </w:tblGrid>
      <w:tr w:rsidR="00AA3D36" w:rsidTr="00181B83">
        <w:tc>
          <w:tcPr>
            <w:tcW w:w="1596" w:type="dxa"/>
          </w:tcPr>
          <w:p w:rsidR="00AA3D36" w:rsidRPr="00C13477" w:rsidRDefault="00AA3D36" w:rsidP="00181B83">
            <w:pPr>
              <w:jc w:val="center"/>
              <w:rPr>
                <w:b/>
                <w:color w:val="000000" w:themeColor="text1"/>
              </w:rPr>
            </w:pPr>
            <w:r w:rsidRPr="00C13477">
              <w:rPr>
                <w:b/>
                <w:color w:val="000000" w:themeColor="text1"/>
                <w:position w:val="-10"/>
              </w:rPr>
              <w:object w:dxaOrig="880" w:dyaOrig="320">
                <v:shape id="_x0000_i1026" type="#_x0000_t75" style="width:44.25pt;height:15.75pt" o:ole="">
                  <v:imagedata r:id="rId10" o:title=""/>
                </v:shape>
                <o:OLEObject Type="Embed" ProgID="Equation.DSMT4" ShapeID="_x0000_i1026" DrawAspect="Content" ObjectID="_1467974534" r:id="rId11"/>
              </w:object>
            </w:r>
          </w:p>
        </w:tc>
        <w:tc>
          <w:tcPr>
            <w:tcW w:w="1596" w:type="dxa"/>
          </w:tcPr>
          <w:p w:rsidR="00AA3D36" w:rsidRPr="00C13477" w:rsidRDefault="00AA3D36" w:rsidP="00181B83">
            <w:pPr>
              <w:jc w:val="center"/>
              <w:rPr>
                <w:b/>
                <w:color w:val="000000" w:themeColor="text1"/>
              </w:rPr>
            </w:pPr>
            <w:r w:rsidRPr="00080198">
              <w:rPr>
                <w:b/>
                <w:color w:val="000000" w:themeColor="text1"/>
                <w:position w:val="-20"/>
              </w:rPr>
              <w:object w:dxaOrig="920" w:dyaOrig="440">
                <v:shape id="_x0000_i1027" type="#_x0000_t75" style="width:57pt;height:27pt" o:ole="">
                  <v:imagedata r:id="rId12" o:title=""/>
                </v:shape>
                <o:OLEObject Type="Embed" ProgID="Equation.DSMT4" ShapeID="_x0000_i1027" DrawAspect="Content" ObjectID="_1467974535" r:id="rId13"/>
              </w:object>
            </w:r>
          </w:p>
        </w:tc>
        <w:tc>
          <w:tcPr>
            <w:tcW w:w="1596" w:type="dxa"/>
          </w:tcPr>
          <w:p w:rsidR="00AA3D36" w:rsidRPr="00C13477" w:rsidRDefault="00AA3D36" w:rsidP="00181B83">
            <w:pPr>
              <w:jc w:val="center"/>
              <w:rPr>
                <w:b/>
                <w:color w:val="000000" w:themeColor="text1"/>
              </w:rPr>
            </w:pPr>
            <w:r w:rsidRPr="00080198">
              <w:rPr>
                <w:b/>
                <w:color w:val="000000" w:themeColor="text1"/>
                <w:position w:val="-20"/>
              </w:rPr>
              <w:object w:dxaOrig="940" w:dyaOrig="440">
                <v:shape id="_x0000_i1028" type="#_x0000_t75" style="width:57.75pt;height:27pt" o:ole="">
                  <v:imagedata r:id="rId14" o:title=""/>
                </v:shape>
                <o:OLEObject Type="Embed" ProgID="Equation.DSMT4" ShapeID="_x0000_i1028" DrawAspect="Content" ObjectID="_1467974536" r:id="rId15"/>
              </w:object>
            </w:r>
          </w:p>
        </w:tc>
        <w:tc>
          <w:tcPr>
            <w:tcW w:w="1596" w:type="dxa"/>
          </w:tcPr>
          <w:p w:rsidR="00AA3D36" w:rsidRPr="00C13477" w:rsidRDefault="00AA3D36" w:rsidP="00181B83">
            <w:pPr>
              <w:jc w:val="center"/>
              <w:rPr>
                <w:b/>
                <w:color w:val="000000" w:themeColor="text1"/>
              </w:rPr>
            </w:pPr>
            <w:r w:rsidRPr="00080198">
              <w:rPr>
                <w:b/>
                <w:color w:val="000000" w:themeColor="text1"/>
                <w:position w:val="-20"/>
              </w:rPr>
              <w:object w:dxaOrig="920" w:dyaOrig="440">
                <v:shape id="_x0000_i1029" type="#_x0000_t75" style="width:57pt;height:27pt" o:ole="">
                  <v:imagedata r:id="rId16" o:title=""/>
                </v:shape>
                <o:OLEObject Type="Embed" ProgID="Equation.DSMT4" ShapeID="_x0000_i1029" DrawAspect="Content" ObjectID="_1467974537" r:id="rId17"/>
              </w:object>
            </w:r>
          </w:p>
        </w:tc>
        <w:tc>
          <w:tcPr>
            <w:tcW w:w="2544" w:type="dxa"/>
          </w:tcPr>
          <w:p w:rsidR="00AA3D36" w:rsidRPr="00C13477" w:rsidRDefault="00AA3D36" w:rsidP="00181B83">
            <w:pPr>
              <w:jc w:val="center"/>
              <w:rPr>
                <w:b/>
                <w:color w:val="000000" w:themeColor="text1"/>
              </w:rPr>
            </w:pPr>
            <w:r>
              <w:rPr>
                <w:b/>
                <w:color w:val="000000" w:themeColor="text1"/>
              </w:rPr>
              <w:t xml:space="preserve">Does </w:t>
            </w:r>
            <w:r w:rsidRPr="00080198">
              <w:rPr>
                <w:b/>
                <w:color w:val="000000" w:themeColor="text1"/>
                <w:position w:val="-20"/>
              </w:rPr>
              <w:object w:dxaOrig="1700" w:dyaOrig="440">
                <v:shape id="_x0000_i1030" type="#_x0000_t75" style="width:84.75pt;height:21.75pt" o:ole="">
                  <v:imagedata r:id="rId18" o:title=""/>
                </v:shape>
                <o:OLEObject Type="Embed" ProgID="Equation.DSMT4" ShapeID="_x0000_i1030" DrawAspect="Content" ObjectID="_1467974538" r:id="rId19"/>
              </w:object>
            </w:r>
          </w:p>
        </w:tc>
      </w:tr>
      <w:tr w:rsidR="00AA3D36" w:rsidTr="00181B83">
        <w:tc>
          <w:tcPr>
            <w:tcW w:w="1596" w:type="dxa"/>
          </w:tcPr>
          <w:p w:rsidR="00AA3D36" w:rsidRDefault="00AA3D36" w:rsidP="00181B83"/>
          <w:p w:rsidR="00AA3D36" w:rsidRDefault="00AA3D36" w:rsidP="00181B83"/>
        </w:tc>
        <w:tc>
          <w:tcPr>
            <w:tcW w:w="1596" w:type="dxa"/>
          </w:tcPr>
          <w:p w:rsidR="00AA3D36" w:rsidRDefault="00AA3D36" w:rsidP="00181B83"/>
        </w:tc>
        <w:tc>
          <w:tcPr>
            <w:tcW w:w="1596" w:type="dxa"/>
          </w:tcPr>
          <w:p w:rsidR="00AA3D36" w:rsidRDefault="00AA3D36" w:rsidP="00181B83"/>
        </w:tc>
        <w:tc>
          <w:tcPr>
            <w:tcW w:w="1596" w:type="dxa"/>
          </w:tcPr>
          <w:p w:rsidR="00AA3D36" w:rsidRDefault="00AA3D36" w:rsidP="00181B83"/>
        </w:tc>
        <w:tc>
          <w:tcPr>
            <w:tcW w:w="2544" w:type="dxa"/>
          </w:tcPr>
          <w:p w:rsidR="00AA3D36" w:rsidRDefault="00AA3D36" w:rsidP="00181B83"/>
        </w:tc>
      </w:tr>
      <w:tr w:rsidR="00AA3D36" w:rsidTr="00181B83">
        <w:tc>
          <w:tcPr>
            <w:tcW w:w="1596" w:type="dxa"/>
          </w:tcPr>
          <w:p w:rsidR="00AA3D36" w:rsidRDefault="00AA3D36" w:rsidP="00181B83"/>
          <w:p w:rsidR="00AA3D36" w:rsidRDefault="00AA3D36" w:rsidP="00181B83"/>
        </w:tc>
        <w:tc>
          <w:tcPr>
            <w:tcW w:w="1596" w:type="dxa"/>
          </w:tcPr>
          <w:p w:rsidR="00AA3D36" w:rsidRDefault="00AA3D36" w:rsidP="00181B83"/>
        </w:tc>
        <w:tc>
          <w:tcPr>
            <w:tcW w:w="1596" w:type="dxa"/>
          </w:tcPr>
          <w:p w:rsidR="00AA3D36" w:rsidRDefault="00AA3D36" w:rsidP="00181B83"/>
        </w:tc>
        <w:tc>
          <w:tcPr>
            <w:tcW w:w="1596" w:type="dxa"/>
          </w:tcPr>
          <w:p w:rsidR="00AA3D36" w:rsidRDefault="00AA3D36" w:rsidP="00181B83"/>
        </w:tc>
        <w:tc>
          <w:tcPr>
            <w:tcW w:w="2544" w:type="dxa"/>
          </w:tcPr>
          <w:p w:rsidR="00AA3D36" w:rsidRDefault="00AA3D36" w:rsidP="00181B83"/>
        </w:tc>
      </w:tr>
      <w:tr w:rsidR="00AA3D36" w:rsidTr="00181B83">
        <w:tc>
          <w:tcPr>
            <w:tcW w:w="1596" w:type="dxa"/>
          </w:tcPr>
          <w:p w:rsidR="00AA3D36" w:rsidRDefault="00AA3D36" w:rsidP="00181B83"/>
          <w:p w:rsidR="00AA3D36" w:rsidRDefault="00AA3D36" w:rsidP="00181B83"/>
        </w:tc>
        <w:tc>
          <w:tcPr>
            <w:tcW w:w="1596" w:type="dxa"/>
          </w:tcPr>
          <w:p w:rsidR="00AA3D36" w:rsidRDefault="00AA3D36" w:rsidP="00181B83"/>
        </w:tc>
        <w:tc>
          <w:tcPr>
            <w:tcW w:w="1596" w:type="dxa"/>
          </w:tcPr>
          <w:p w:rsidR="00AA3D36" w:rsidRDefault="00AA3D36" w:rsidP="00181B83"/>
        </w:tc>
        <w:tc>
          <w:tcPr>
            <w:tcW w:w="1596" w:type="dxa"/>
          </w:tcPr>
          <w:p w:rsidR="00AA3D36" w:rsidRDefault="00AA3D36" w:rsidP="00181B83"/>
        </w:tc>
        <w:tc>
          <w:tcPr>
            <w:tcW w:w="2544" w:type="dxa"/>
          </w:tcPr>
          <w:p w:rsidR="00AA3D36" w:rsidRDefault="00AA3D36" w:rsidP="00181B83"/>
        </w:tc>
      </w:tr>
      <w:tr w:rsidR="00AA3D36" w:rsidTr="00181B83">
        <w:tc>
          <w:tcPr>
            <w:tcW w:w="1596" w:type="dxa"/>
          </w:tcPr>
          <w:p w:rsidR="00AA3D36" w:rsidRDefault="00AA3D36" w:rsidP="00181B83"/>
          <w:p w:rsidR="00AA3D36" w:rsidRDefault="00AA3D36" w:rsidP="00181B83"/>
        </w:tc>
        <w:tc>
          <w:tcPr>
            <w:tcW w:w="1596" w:type="dxa"/>
          </w:tcPr>
          <w:p w:rsidR="00AA3D36" w:rsidRDefault="00AA3D36" w:rsidP="00181B83"/>
        </w:tc>
        <w:tc>
          <w:tcPr>
            <w:tcW w:w="1596" w:type="dxa"/>
          </w:tcPr>
          <w:p w:rsidR="00AA3D36" w:rsidRDefault="00AA3D36" w:rsidP="00181B83"/>
        </w:tc>
        <w:tc>
          <w:tcPr>
            <w:tcW w:w="1596" w:type="dxa"/>
          </w:tcPr>
          <w:p w:rsidR="00AA3D36" w:rsidRDefault="00AA3D36" w:rsidP="00181B83"/>
        </w:tc>
        <w:tc>
          <w:tcPr>
            <w:tcW w:w="2544" w:type="dxa"/>
          </w:tcPr>
          <w:p w:rsidR="00AA3D36" w:rsidRDefault="00AA3D36" w:rsidP="00181B83"/>
        </w:tc>
      </w:tr>
    </w:tbl>
    <w:p w:rsidR="00AA3D36" w:rsidRDefault="00AA3D36" w:rsidP="00AA3D36">
      <w:pPr>
        <w:pStyle w:val="ListParagraph"/>
        <w:numPr>
          <w:ilvl w:val="0"/>
          <w:numId w:val="6"/>
        </w:numPr>
      </w:pPr>
      <w:r>
        <w:t>At each point of discontinuity, (c, f(c)) , complete the following table:</w:t>
      </w:r>
    </w:p>
    <w:p w:rsidR="00AA3D36" w:rsidRPr="00132165" w:rsidRDefault="00AA3D36" w:rsidP="00AA3D36">
      <w:pPr>
        <w:rPr>
          <w:sz w:val="16"/>
          <w:szCs w:val="16"/>
        </w:rPr>
      </w:pPr>
    </w:p>
    <w:p w:rsidR="00AA3D36" w:rsidRDefault="00AA3D36" w:rsidP="00AA3D36">
      <w:pPr>
        <w:ind w:left="90"/>
      </w:pPr>
    </w:p>
    <w:p w:rsidR="00AA3D36" w:rsidRDefault="00AA3D36" w:rsidP="00AA3D36">
      <w:pPr>
        <w:pStyle w:val="ListParagraph"/>
      </w:pPr>
    </w:p>
    <w:p w:rsidR="00AA3D36" w:rsidRDefault="00AA3D36" w:rsidP="00AA3D36">
      <w:pPr>
        <w:ind w:left="90"/>
      </w:pPr>
    </w:p>
    <w:p w:rsidR="00AA3D36" w:rsidRDefault="00AA3D36" w:rsidP="00AA3D36">
      <w:pPr>
        <w:ind w:left="90"/>
      </w:pPr>
    </w:p>
    <w:p w:rsidR="00AA3D36" w:rsidRDefault="00AA3D36" w:rsidP="00AA3D36">
      <w:pPr>
        <w:ind w:left="90"/>
      </w:pPr>
    </w:p>
    <w:p w:rsidR="00AA3D36" w:rsidRDefault="00AA3D36" w:rsidP="00AA3D36">
      <w:pPr>
        <w:ind w:left="90"/>
      </w:pPr>
    </w:p>
    <w:p w:rsidR="00AA3D36" w:rsidRDefault="00AA3D36" w:rsidP="00AA3D36">
      <w:pPr>
        <w:ind w:left="90"/>
      </w:pPr>
    </w:p>
    <w:p w:rsidR="00AA3D36" w:rsidRDefault="00AA3D36" w:rsidP="00AA3D36">
      <w:pPr>
        <w:ind w:left="90"/>
      </w:pPr>
    </w:p>
    <w:p w:rsidR="00AA3D36" w:rsidRDefault="00AA3D36" w:rsidP="00AA3D36">
      <w:pPr>
        <w:ind w:left="90"/>
      </w:pPr>
    </w:p>
    <w:p w:rsidR="00AA3D36" w:rsidRDefault="00AA3D36" w:rsidP="00AA3D36">
      <w:pPr>
        <w:pStyle w:val="ListParagraph"/>
        <w:numPr>
          <w:ilvl w:val="0"/>
          <w:numId w:val="6"/>
        </w:numPr>
      </w:pPr>
      <w:r>
        <w:t xml:space="preserve">Now consider the function at a point of continuity such </w:t>
      </w:r>
      <w:proofErr w:type="gramStart"/>
      <w:r>
        <w:t xml:space="preserve">as  </w:t>
      </w:r>
      <w:proofErr w:type="gramEnd"/>
      <w:r w:rsidRPr="006E1B0A">
        <w:rPr>
          <w:position w:val="-10"/>
        </w:rPr>
        <w:object w:dxaOrig="540" w:dyaOrig="320">
          <v:shape id="_x0000_i1031" type="#_x0000_t75" style="width:27pt;height:15.75pt" o:ole="">
            <v:imagedata r:id="rId20" o:title=""/>
          </v:shape>
          <o:OLEObject Type="Embed" ProgID="Equation.DSMT4" ShapeID="_x0000_i1031" DrawAspect="Content" ObjectID="_1467974539" r:id="rId21"/>
        </w:object>
      </w:r>
      <w:r>
        <w:t xml:space="preserve">.  </w:t>
      </w:r>
    </w:p>
    <w:p w:rsidR="00AA3D36" w:rsidRDefault="00AA3D36" w:rsidP="00AA3D36">
      <w:pPr>
        <w:pStyle w:val="ListParagraph"/>
      </w:pPr>
      <w:r w:rsidRPr="00132165">
        <w:rPr>
          <w:position w:val="-20"/>
        </w:rPr>
        <w:object w:dxaOrig="4599" w:dyaOrig="440">
          <v:shape id="_x0000_i1032" type="#_x0000_t75" style="width:230.25pt;height:21.75pt" o:ole="">
            <v:imagedata r:id="rId22" o:title=""/>
          </v:shape>
          <o:OLEObject Type="Embed" ProgID="Equation.DSMT4" ShapeID="_x0000_i1032" DrawAspect="Content" ObjectID="_1467974540" r:id="rId23"/>
        </w:object>
      </w:r>
    </w:p>
    <w:p w:rsidR="00AA3D36" w:rsidRDefault="00AA3D36" w:rsidP="00AA3D36">
      <w:pPr>
        <w:pStyle w:val="ListParagraph"/>
        <w:numPr>
          <w:ilvl w:val="0"/>
          <w:numId w:val="6"/>
        </w:numPr>
      </w:pPr>
      <w:r>
        <w:t xml:space="preserve"> Finally, consider the function at a point of continuity such as  </w:t>
      </w:r>
      <w:r w:rsidRPr="00132165">
        <w:rPr>
          <w:position w:val="-28"/>
        </w:rPr>
        <w:object w:dxaOrig="840" w:dyaOrig="680">
          <v:shape id="_x0000_i1033" type="#_x0000_t75" style="width:42pt;height:33.75pt" o:ole="">
            <v:imagedata r:id="rId24" o:title=""/>
          </v:shape>
          <o:OLEObject Type="Embed" ProgID="Equation.DSMT4" ShapeID="_x0000_i1033" DrawAspect="Content" ObjectID="_1467974541" r:id="rId25"/>
        </w:object>
      </w:r>
    </w:p>
    <w:p w:rsidR="00AA3D36" w:rsidRDefault="00AA3D36" w:rsidP="00AA3D36">
      <w:pPr>
        <w:pStyle w:val="ListParagraph"/>
      </w:pPr>
      <w:r w:rsidRPr="00132165">
        <w:rPr>
          <w:position w:val="-28"/>
        </w:rPr>
        <w:object w:dxaOrig="5240" w:dyaOrig="580">
          <v:shape id="_x0000_i1034" type="#_x0000_t75" style="width:261.75pt;height:29.25pt" o:ole="">
            <v:imagedata r:id="rId26" o:title=""/>
          </v:shape>
          <o:OLEObject Type="Embed" ProgID="Equation.DSMT4" ShapeID="_x0000_i1034" DrawAspect="Content" ObjectID="_1467974542" r:id="rId27"/>
        </w:object>
      </w:r>
    </w:p>
    <w:p w:rsidR="00AA3D36" w:rsidRPr="00AA3D36" w:rsidRDefault="00AA3D36" w:rsidP="00C729DA">
      <w:pPr>
        <w:pStyle w:val="ListParagraph"/>
        <w:numPr>
          <w:ilvl w:val="0"/>
          <w:numId w:val="6"/>
        </w:numPr>
      </w:pPr>
      <w:r>
        <w:t>What hypothesis can you make about continuity in terms of limits based on your answers to 1-3?</w:t>
      </w:r>
    </w:p>
    <w:sectPr w:rsidR="00AA3D36" w:rsidRPr="00AA3D36" w:rsidSect="000A576E">
      <w:headerReference w:type="default" r:id="rId28"/>
      <w:footerReference w:type="even" r:id="rId29"/>
      <w:footerReference w:type="default" r:id="rId30"/>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14" w:rsidRDefault="00286814">
      <w:r>
        <w:separator/>
      </w:r>
    </w:p>
  </w:endnote>
  <w:endnote w:type="continuationSeparator" w:id="0">
    <w:p w:rsidR="00286814" w:rsidRDefault="00286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DA" w:rsidRDefault="00402AC9" w:rsidP="00C729DA">
    <w:pPr>
      <w:pStyle w:val="Footer"/>
      <w:framePr w:wrap="around" w:vAnchor="text" w:hAnchor="margin" w:xAlign="right" w:y="1"/>
      <w:rPr>
        <w:rStyle w:val="PageNumber"/>
      </w:rPr>
    </w:pPr>
    <w:r>
      <w:rPr>
        <w:rStyle w:val="PageNumber"/>
      </w:rPr>
      <w:fldChar w:fldCharType="begin"/>
    </w:r>
    <w:r w:rsidR="00C729DA">
      <w:rPr>
        <w:rStyle w:val="PageNumber"/>
      </w:rPr>
      <w:instrText xml:space="preserve">PAGE  </w:instrText>
    </w:r>
    <w:r>
      <w:rPr>
        <w:rStyle w:val="PageNumber"/>
      </w:rPr>
      <w:fldChar w:fldCharType="end"/>
    </w:r>
  </w:p>
  <w:p w:rsidR="00C729DA" w:rsidRDefault="00C729DA" w:rsidP="00C729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DA" w:rsidRDefault="00C729DA" w:rsidP="00C729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14" w:rsidRDefault="00286814">
      <w:r>
        <w:separator/>
      </w:r>
    </w:p>
  </w:footnote>
  <w:footnote w:type="continuationSeparator" w:id="0">
    <w:p w:rsidR="00286814" w:rsidRDefault="00286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DA" w:rsidRDefault="0007062D" w:rsidP="00C729DA">
    <w:pPr>
      <w:pStyle w:val="Header"/>
      <w:tabs>
        <w:tab w:val="clear" w:pos="8640"/>
        <w:tab w:val="center" w:pos="10080"/>
      </w:tabs>
    </w:pPr>
    <w:r>
      <w:t>AP Calculus AB</w:t>
    </w:r>
    <w:r>
      <w:tab/>
    </w:r>
    <w:r w:rsidR="00C729DA">
      <w:tab/>
      <w:t xml:space="preserve">               Name</w:t>
    </w:r>
    <w:r w:rsidR="00734D3D">
      <w:t>:</w:t>
    </w:r>
    <w:r w:rsidR="00C729DA">
      <w:t xml:space="preserve"> 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C87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632E8"/>
    <w:multiLevelType w:val="hybridMultilevel"/>
    <w:tmpl w:val="F0E8A4B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84E11C4"/>
    <w:multiLevelType w:val="hybridMultilevel"/>
    <w:tmpl w:val="5BF2E2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CC188A"/>
    <w:multiLevelType w:val="hybridMultilevel"/>
    <w:tmpl w:val="3BF24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BB00DE"/>
    <w:multiLevelType w:val="hybridMultilevel"/>
    <w:tmpl w:val="0B1EE2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0E2F04"/>
    <w:multiLevelType w:val="hybridMultilevel"/>
    <w:tmpl w:val="EAB48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03D0C"/>
    <w:rsid w:val="0007062D"/>
    <w:rsid w:val="000A576E"/>
    <w:rsid w:val="000C3DAB"/>
    <w:rsid w:val="0016114F"/>
    <w:rsid w:val="001977F4"/>
    <w:rsid w:val="00283493"/>
    <w:rsid w:val="00286814"/>
    <w:rsid w:val="00402AC9"/>
    <w:rsid w:val="004F255B"/>
    <w:rsid w:val="00526E06"/>
    <w:rsid w:val="00734D3D"/>
    <w:rsid w:val="00903D0C"/>
    <w:rsid w:val="009351CF"/>
    <w:rsid w:val="00A87520"/>
    <w:rsid w:val="00AA3D36"/>
    <w:rsid w:val="00AD4938"/>
    <w:rsid w:val="00B16818"/>
    <w:rsid w:val="00C729DA"/>
    <w:rsid w:val="00E07F8A"/>
    <w:rsid w:val="00EC6FBA"/>
    <w:rsid w:val="00EE54B5"/>
    <w:rsid w:val="00F63C3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76E"/>
    <w:rPr>
      <w:sz w:val="24"/>
      <w:szCs w:val="24"/>
    </w:rPr>
  </w:style>
  <w:style w:type="paragraph" w:styleId="Heading1">
    <w:name w:val="heading 1"/>
    <w:basedOn w:val="Normal"/>
    <w:next w:val="Normal"/>
    <w:qFormat/>
    <w:rsid w:val="00E36D81"/>
    <w:pPr>
      <w:keepNext/>
      <w:jc w:val="right"/>
      <w:outlineLvl w:val="0"/>
    </w:pPr>
    <w:rPr>
      <w:rFonts w:ascii="Arial" w:hAnsi="Arial" w:cs="Arial"/>
      <w:b/>
      <w:bCs/>
    </w:rPr>
  </w:style>
  <w:style w:type="paragraph" w:styleId="Heading2">
    <w:name w:val="heading 2"/>
    <w:basedOn w:val="Normal"/>
    <w:next w:val="Normal"/>
    <w:qFormat/>
    <w:rsid w:val="00E36D81"/>
    <w:pPr>
      <w:keepNext/>
      <w:outlineLvl w:val="1"/>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76E"/>
    <w:pPr>
      <w:jc w:val="center"/>
    </w:pPr>
    <w:rPr>
      <w:rFonts w:ascii="Bradley Hand ITC" w:hAnsi="Bradley Hand ITC"/>
      <w:b/>
      <w:bCs/>
      <w:sz w:val="36"/>
    </w:rPr>
  </w:style>
  <w:style w:type="character" w:styleId="Strong">
    <w:name w:val="Strong"/>
    <w:basedOn w:val="DefaultParagraphFont"/>
    <w:qFormat/>
    <w:rsid w:val="000A576E"/>
    <w:rPr>
      <w:b/>
      <w:bCs/>
    </w:rPr>
  </w:style>
  <w:style w:type="paragraph" w:styleId="Footer">
    <w:name w:val="footer"/>
    <w:basedOn w:val="Normal"/>
    <w:rsid w:val="00241794"/>
    <w:pPr>
      <w:tabs>
        <w:tab w:val="center" w:pos="4320"/>
        <w:tab w:val="right" w:pos="8640"/>
      </w:tabs>
    </w:pPr>
  </w:style>
  <w:style w:type="character" w:styleId="PageNumber">
    <w:name w:val="page number"/>
    <w:basedOn w:val="DefaultParagraphFont"/>
    <w:rsid w:val="00241794"/>
  </w:style>
  <w:style w:type="paragraph" w:styleId="BodyText">
    <w:name w:val="Body Text"/>
    <w:basedOn w:val="Normal"/>
    <w:rsid w:val="00E36D81"/>
    <w:rPr>
      <w:rFonts w:ascii="Arial" w:hAnsi="Arial" w:cs="Arial"/>
      <w:b/>
      <w:bCs/>
    </w:rPr>
  </w:style>
  <w:style w:type="table" w:styleId="TableGrid">
    <w:name w:val="Table Grid"/>
    <w:basedOn w:val="TableNormal"/>
    <w:uiPriority w:val="59"/>
    <w:rsid w:val="00E36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6D81"/>
    <w:pPr>
      <w:tabs>
        <w:tab w:val="center" w:pos="4320"/>
        <w:tab w:val="right" w:pos="8640"/>
      </w:tabs>
    </w:pPr>
  </w:style>
  <w:style w:type="paragraph" w:styleId="ListParagraph">
    <w:name w:val="List Paragraph"/>
    <w:basedOn w:val="Normal"/>
    <w:uiPriority w:val="34"/>
    <w:qFormat/>
    <w:rsid w:val="00AA3D3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36D81"/>
    <w:pPr>
      <w:keepNext/>
      <w:jc w:val="right"/>
      <w:outlineLvl w:val="0"/>
    </w:pPr>
    <w:rPr>
      <w:rFonts w:ascii="Arial" w:hAnsi="Arial" w:cs="Arial"/>
      <w:b/>
      <w:bCs/>
    </w:rPr>
  </w:style>
  <w:style w:type="paragraph" w:styleId="Heading2">
    <w:name w:val="heading 2"/>
    <w:basedOn w:val="Normal"/>
    <w:next w:val="Normal"/>
    <w:qFormat/>
    <w:rsid w:val="00E36D81"/>
    <w:pPr>
      <w:keepNext/>
      <w:outlineLvl w:val="1"/>
    </w:pPr>
    <w:rPr>
      <w:rFonts w:ascii="Arial" w:hAnsi="Arial" w:cs="Arial"/>
      <w:b/>
      <w:bCs/>
      <w:i/>
      <w:i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radley Hand ITC" w:hAnsi="Bradley Hand ITC"/>
      <w:b/>
      <w:bCs/>
      <w:sz w:val="36"/>
    </w:rPr>
  </w:style>
  <w:style w:type="character" w:styleId="Strong">
    <w:name w:val="Strong"/>
    <w:basedOn w:val="DefaultParagraphFont"/>
    <w:qFormat/>
    <w:rPr>
      <w:b/>
      <w:bCs/>
    </w:rPr>
  </w:style>
  <w:style w:type="paragraph" w:styleId="Footer">
    <w:name w:val="footer"/>
    <w:basedOn w:val="Normal"/>
    <w:rsid w:val="00241794"/>
    <w:pPr>
      <w:tabs>
        <w:tab w:val="center" w:pos="4320"/>
        <w:tab w:val="right" w:pos="8640"/>
      </w:tabs>
    </w:pPr>
  </w:style>
  <w:style w:type="character" w:styleId="PageNumber">
    <w:name w:val="page number"/>
    <w:basedOn w:val="DefaultParagraphFont"/>
    <w:rsid w:val="00241794"/>
  </w:style>
  <w:style w:type="paragraph" w:styleId="BodyText">
    <w:name w:val="Body Text"/>
    <w:basedOn w:val="Normal"/>
    <w:rsid w:val="00E36D81"/>
    <w:rPr>
      <w:rFonts w:ascii="Arial" w:hAnsi="Arial" w:cs="Arial"/>
      <w:b/>
      <w:bCs/>
    </w:rPr>
  </w:style>
  <w:style w:type="table" w:styleId="TableGrid">
    <w:name w:val="Table Grid"/>
    <w:basedOn w:val="TableNormal"/>
    <w:rsid w:val="00E36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6D8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370153721">
      <w:bodyDiv w:val="1"/>
      <w:marLeft w:val="0"/>
      <w:marRight w:val="0"/>
      <w:marTop w:val="0"/>
      <w:marBottom w:val="0"/>
      <w:divBdr>
        <w:top w:val="none" w:sz="0" w:space="0" w:color="auto"/>
        <w:left w:val="none" w:sz="0" w:space="0" w:color="auto"/>
        <w:bottom w:val="none" w:sz="0" w:space="0" w:color="auto"/>
        <w:right w:val="none" w:sz="0" w:space="0" w:color="auto"/>
      </w:divBdr>
    </w:div>
    <w:div w:id="967668068">
      <w:bodyDiv w:val="1"/>
      <w:marLeft w:val="0"/>
      <w:marRight w:val="0"/>
      <w:marTop w:val="0"/>
      <w:marBottom w:val="0"/>
      <w:divBdr>
        <w:top w:val="none" w:sz="0" w:space="0" w:color="auto"/>
        <w:left w:val="none" w:sz="0" w:space="0" w:color="auto"/>
        <w:bottom w:val="none" w:sz="0" w:space="0" w:color="auto"/>
        <w:right w:val="none" w:sz="0" w:space="0" w:color="auto"/>
      </w:divBdr>
    </w:div>
    <w:div w:id="992022950">
      <w:bodyDiv w:val="1"/>
      <w:marLeft w:val="0"/>
      <w:marRight w:val="0"/>
      <w:marTop w:val="0"/>
      <w:marBottom w:val="0"/>
      <w:divBdr>
        <w:top w:val="none" w:sz="0" w:space="0" w:color="auto"/>
        <w:left w:val="none" w:sz="0" w:space="0" w:color="auto"/>
        <w:bottom w:val="none" w:sz="0" w:space="0" w:color="auto"/>
        <w:right w:val="none" w:sz="0" w:space="0" w:color="auto"/>
      </w:divBdr>
    </w:div>
    <w:div w:id="1475290821">
      <w:bodyDiv w:val="1"/>
      <w:marLeft w:val="0"/>
      <w:marRight w:val="0"/>
      <w:marTop w:val="0"/>
      <w:marBottom w:val="0"/>
      <w:divBdr>
        <w:top w:val="none" w:sz="0" w:space="0" w:color="auto"/>
        <w:left w:val="none" w:sz="0" w:space="0" w:color="auto"/>
        <w:bottom w:val="none" w:sz="0" w:space="0" w:color="auto"/>
        <w:right w:val="none" w:sz="0" w:space="0" w:color="auto"/>
      </w:divBdr>
    </w:div>
    <w:div w:id="1617523463">
      <w:bodyDiv w:val="1"/>
      <w:marLeft w:val="0"/>
      <w:marRight w:val="0"/>
      <w:marTop w:val="0"/>
      <w:marBottom w:val="0"/>
      <w:divBdr>
        <w:top w:val="none" w:sz="0" w:space="0" w:color="auto"/>
        <w:left w:val="none" w:sz="0" w:space="0" w:color="auto"/>
        <w:bottom w:val="none" w:sz="0" w:space="0" w:color="auto"/>
        <w:right w:val="none" w:sz="0" w:space="0" w:color="auto"/>
      </w:divBdr>
    </w:div>
    <w:div w:id="1652755225">
      <w:bodyDiv w:val="1"/>
      <w:marLeft w:val="0"/>
      <w:marRight w:val="0"/>
      <w:marTop w:val="0"/>
      <w:marBottom w:val="0"/>
      <w:divBdr>
        <w:top w:val="none" w:sz="0" w:space="0" w:color="auto"/>
        <w:left w:val="none" w:sz="0" w:space="0" w:color="auto"/>
        <w:bottom w:val="none" w:sz="0" w:space="0" w:color="auto"/>
        <w:right w:val="none" w:sz="0" w:space="0" w:color="auto"/>
      </w:divBdr>
    </w:div>
    <w:div w:id="167282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34"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Chapters 1 and 2</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 1 and 2</dc:title>
  <dc:creator>WCPSS</dc:creator>
  <cp:lastModifiedBy>bmurphy2</cp:lastModifiedBy>
  <cp:revision>2</cp:revision>
  <cp:lastPrinted>2012-08-21T16:50:00Z</cp:lastPrinted>
  <dcterms:created xsi:type="dcterms:W3CDTF">2014-07-27T17:50:00Z</dcterms:created>
  <dcterms:modified xsi:type="dcterms:W3CDTF">2014-07-27T17:50:00Z</dcterms:modified>
</cp:coreProperties>
</file>